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050" w:rsidRDefault="002A7799">
      <w:pPr>
        <w:spacing w:before="79"/>
        <w:ind w:left="101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499744</wp:posOffset>
            </wp:positionH>
            <wp:positionV relativeFrom="paragraph">
              <wp:posOffset>110490</wp:posOffset>
            </wp:positionV>
            <wp:extent cx="765175" cy="73279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32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A4050" w:rsidRDefault="002A7799">
      <w:pPr>
        <w:ind w:left="24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77B"/>
          <w:sz w:val="24"/>
          <w:szCs w:val="24"/>
        </w:rPr>
        <w:t>ОБЩЕРОССИЙСКАЯ ОБЩЕСТВЕННАЯ ОРГАНИЗАЦИЯ СОДЕЙСТВИЯ РАЗВИТИЮ ПЕДАГОГИЧЕСКИХ КАДРОВ</w:t>
      </w:r>
    </w:p>
    <w:p w:rsidR="00BA4050" w:rsidRDefault="002A7799">
      <w:pPr>
        <w:spacing w:before="2"/>
        <w:ind w:left="27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F477B"/>
          <w:sz w:val="24"/>
          <w:szCs w:val="24"/>
        </w:rPr>
        <w:t>«ВСЕРОССИЙСКОЕ ПЕДАГОГИЧЕСКОЕ СОБРАНИЕ»</w:t>
      </w:r>
    </w:p>
    <w:p w:rsidR="00BA4050" w:rsidRDefault="00BA4050">
      <w:pPr>
        <w:spacing w:before="6" w:line="150" w:lineRule="auto"/>
        <w:rPr>
          <w:sz w:val="15"/>
          <w:szCs w:val="15"/>
        </w:rPr>
      </w:pPr>
    </w:p>
    <w:p w:rsidR="00BA4050" w:rsidRDefault="00BA4050">
      <w:pPr>
        <w:spacing w:line="200" w:lineRule="auto"/>
        <w:rPr>
          <w:sz w:val="20"/>
          <w:szCs w:val="20"/>
        </w:rPr>
      </w:pPr>
    </w:p>
    <w:p w:rsidR="00BA4050" w:rsidRDefault="00BA4050">
      <w:pPr>
        <w:spacing w:line="200" w:lineRule="auto"/>
        <w:rPr>
          <w:sz w:val="20"/>
          <w:szCs w:val="20"/>
        </w:rPr>
      </w:pPr>
    </w:p>
    <w:p w:rsidR="00BA4050" w:rsidRDefault="002A7799">
      <w:pPr>
        <w:spacing w:before="72"/>
        <w:jc w:val="center"/>
        <w:rPr>
          <w:rFonts w:ascii="Times New Roman" w:eastAsia="Times New Roman" w:hAnsi="Times New Roman" w:cs="Times New Roman"/>
          <w:color w:val="17365D"/>
        </w:rPr>
      </w:pPr>
      <w:r>
        <w:rPr>
          <w:rFonts w:ascii="Times New Roman" w:eastAsia="Times New Roman" w:hAnsi="Times New Roman" w:cs="Times New Roman"/>
          <w:i/>
          <w:color w:val="17365D"/>
        </w:rPr>
        <w:t xml:space="preserve">109004, </w:t>
      </w:r>
      <w:proofErr w:type="spellStart"/>
      <w:r>
        <w:rPr>
          <w:rFonts w:ascii="Times New Roman" w:eastAsia="Times New Roman" w:hAnsi="Times New Roman" w:cs="Times New Roman"/>
          <w:i/>
          <w:color w:val="17365D"/>
        </w:rPr>
        <w:t>г.Москва</w:t>
      </w:r>
      <w:proofErr w:type="spellEnd"/>
      <w:r>
        <w:rPr>
          <w:rFonts w:ascii="Times New Roman" w:eastAsia="Times New Roman" w:hAnsi="Times New Roman" w:cs="Times New Roman"/>
          <w:i/>
          <w:color w:val="17365D"/>
        </w:rPr>
        <w:t>, ул. Земляной вал, д.73, тел. (495) 640-54-36, доб.42-08, 42-18; факс (495) 915-03-40</w: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50800</wp:posOffset>
                </wp:positionV>
                <wp:extent cx="6190615" cy="1270"/>
                <wp:effectExtent l="0" t="0" r="0" b="0"/>
                <wp:wrapNone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615" cy="1270"/>
                          <a:chOff x="2250675" y="3775225"/>
                          <a:chExt cx="6190650" cy="955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250693" y="3779365"/>
                            <a:ext cx="6191248" cy="1270"/>
                            <a:chOff x="2250675" y="3774600"/>
                            <a:chExt cx="6190633" cy="9550"/>
                          </a:xfrm>
                        </wpg:grpSpPr>
                        <wps:wsp>
                          <wps:cNvPr id="4" name="Прямоугольник 4"/>
                          <wps:cNvSpPr/>
                          <wps:spPr>
                            <a:xfrm>
                              <a:off x="2250675" y="3774600"/>
                              <a:ext cx="6190000" cy="9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A4050" w:rsidRDefault="00BA405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" name="Группа 5"/>
                          <wpg:cNvGrpSpPr/>
                          <wpg:grpSpPr>
                            <a:xfrm>
                              <a:off x="2250693" y="3779365"/>
                              <a:ext cx="6190615" cy="1270"/>
                              <a:chOff x="1312" y="81"/>
                              <a:chExt cx="9749" cy="2"/>
                            </a:xfrm>
                          </wpg:grpSpPr>
                          <wps:wsp>
                            <wps:cNvPr id="6" name="Прямоугольник 6"/>
                            <wps:cNvSpPr/>
                            <wps:spPr>
                              <a:xfrm>
                                <a:off x="1312" y="81"/>
                                <a:ext cx="97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A4050" w:rsidRDefault="00BA405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Полилиния 7"/>
                            <wps:cNvSpPr/>
                            <wps:spPr>
                              <a:xfrm>
                                <a:off x="1312" y="81"/>
                                <a:ext cx="9749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749" h="120000" extrusionOk="0">
                                    <a:moveTo>
                                      <a:pt x="0" y="0"/>
                                    </a:moveTo>
                                    <a:lnTo>
                                      <a:pt x="9748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Группа 2" o:spid="_x0000_s1026" style="position:absolute;left:0;text-align:left;margin-left:5pt;margin-top:4pt;width:487.45pt;height:.1pt;z-index:-251657216;mso-wrap-distance-left:0;mso-wrap-distance-right:0" coordorigin="22506,37752" coordsize="6190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">
                <v:group id="Группа 1" o:spid="_x0000_s1027" style="position:absolute;left:22506;top:37793;width:61913;height:13" coordorigin="22506,37746" coordsize="61906,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4" o:spid="_x0000_s1028" style="position:absolute;left:22506;top:37746;width:61900;height: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BA4050" w:rsidRDefault="00BA4050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Группа 5" o:spid="_x0000_s1029" style="position:absolute;left:22506;top:37793;width:61907;height:13" coordorigin="1312,81" coordsize="974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Прямоугольник 6" o:spid="_x0000_s1030" style="position:absolute;left:1312;top:81;width:9725;height: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<v:textbox inset="2.53958mm,2.53958mm,2.53958mm,2.53958mm">
                        <w:txbxContent>
                          <w:p w:rsidR="00BA4050" w:rsidRDefault="00BA405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Полилиния 7" o:spid="_x0000_s1031" style="position:absolute;left:1312;top:81;width:9749;height:2;visibility:visible;mso-wrap-style:square;v-text-anchor:middle" coordsize="9749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2Zub8A&#10;AADaAAAADwAAAGRycy9kb3ducmV2LnhtbERPy4rCMBTdD/gP4QruNFVhlGoU8YGzGMUX6PLSXNti&#10;c1OaqJ2/N4Iwy8N5j6e1KcSDKpdbVtDtRCCIE6tzThWcjqv2EITzyBoLy6TgjxxMJ42vMcbaPnlP&#10;j4NPRQhhF6OCzPsyltIlGRl0HVsSB+5qK4M+wCqVusJnCDeF7EXRtzSYc2jIsKR5RsntcDdhxnLZ&#10;320393O3oF/v1sfLYja3SrWa9WwEwlPt/8Uf949WMID3leAHOX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LZm5vwAAANoAAAAPAAAAAAAAAAAAAAAAAJgCAABkcnMvZG93bnJl&#10;di54bWxQSwUGAAAAAAQABAD1AAAAhAMAAAAA&#10;" path="m,l9748,e" filled="f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:rsidR="00BA4050" w:rsidRDefault="00BA4050">
      <w:pPr>
        <w:spacing w:before="9" w:line="120" w:lineRule="auto"/>
        <w:rPr>
          <w:sz w:val="12"/>
          <w:szCs w:val="12"/>
        </w:rPr>
      </w:pPr>
    </w:p>
    <w:p w:rsidR="00BA4050" w:rsidRDefault="00BA4050">
      <w:pPr>
        <w:spacing w:line="200" w:lineRule="auto"/>
        <w:rPr>
          <w:sz w:val="20"/>
          <w:szCs w:val="20"/>
        </w:rPr>
      </w:pPr>
    </w:p>
    <w:p w:rsidR="00BA4050" w:rsidRDefault="00BA4050">
      <w:pPr>
        <w:spacing w:line="200" w:lineRule="auto"/>
        <w:rPr>
          <w:sz w:val="20"/>
          <w:szCs w:val="20"/>
        </w:rPr>
      </w:pPr>
    </w:p>
    <w:p w:rsidR="00BA4050" w:rsidRDefault="00BA4050">
      <w:pPr>
        <w:spacing w:line="200" w:lineRule="auto"/>
        <w:rPr>
          <w:sz w:val="20"/>
          <w:szCs w:val="20"/>
        </w:rPr>
      </w:pPr>
    </w:p>
    <w:p w:rsidR="00BA4050" w:rsidRDefault="00BA4050">
      <w:pPr>
        <w:spacing w:line="200" w:lineRule="auto"/>
        <w:rPr>
          <w:sz w:val="20"/>
          <w:szCs w:val="20"/>
        </w:rPr>
      </w:pPr>
    </w:p>
    <w:p w:rsidR="00BA4050" w:rsidRDefault="002A7799">
      <w:pPr>
        <w:pStyle w:val="1"/>
        <w:ind w:right="233"/>
        <w:jc w:val="right"/>
        <w:rPr>
          <w:b w:val="0"/>
        </w:rPr>
      </w:pPr>
      <w:r>
        <w:rPr>
          <w:sz w:val="20"/>
          <w:szCs w:val="20"/>
        </w:rPr>
        <w:tab/>
      </w:r>
      <w:r>
        <w:t>УТВЕРЖДЕНО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spacing w:before="1" w:line="322" w:lineRule="auto"/>
        <w:ind w:left="5670" w:right="22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Решением Центрального совета Общероссийской общественной организации содействия развитию педагогических кадров 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spacing w:line="318" w:lineRule="auto"/>
        <w:ind w:right="2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«Всероссийское педагогическое собрание»</w:t>
      </w:r>
    </w:p>
    <w:p w:rsidR="00BA4050" w:rsidRDefault="002A7799">
      <w:pPr>
        <w:ind w:right="231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февраля 2023 г., протокол №15</w:t>
      </w:r>
    </w:p>
    <w:p w:rsidR="00BA4050" w:rsidRDefault="00BA4050">
      <w:pPr>
        <w:tabs>
          <w:tab w:val="left" w:pos="5580"/>
        </w:tabs>
        <w:spacing w:line="200" w:lineRule="auto"/>
        <w:rPr>
          <w:sz w:val="20"/>
          <w:szCs w:val="20"/>
        </w:rPr>
      </w:pPr>
    </w:p>
    <w:p w:rsidR="00BA4050" w:rsidRDefault="00BA4050">
      <w:pPr>
        <w:spacing w:line="200" w:lineRule="auto"/>
        <w:jc w:val="center"/>
        <w:rPr>
          <w:sz w:val="20"/>
          <w:szCs w:val="20"/>
        </w:rPr>
      </w:pPr>
    </w:p>
    <w:p w:rsidR="00BA4050" w:rsidRDefault="002A7799">
      <w:pPr>
        <w:tabs>
          <w:tab w:val="left" w:pos="2977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A4050" w:rsidRDefault="002A7799">
      <w:pPr>
        <w:tabs>
          <w:tab w:val="left" w:pos="2977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 Всероссийском педагогическом конкурсе</w:t>
      </w:r>
    </w:p>
    <w:p w:rsidR="00BA4050" w:rsidRDefault="002A7799">
      <w:pPr>
        <w:tabs>
          <w:tab w:val="left" w:pos="2977"/>
        </w:tabs>
        <w:spacing w:line="276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«Мои инновации в образовании – 2023»</w:t>
      </w:r>
    </w:p>
    <w:p w:rsidR="00BA4050" w:rsidRDefault="00BA4050">
      <w:pPr>
        <w:tabs>
          <w:tab w:val="left" w:pos="29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after="24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 и задачи Всероссийского педагогического конкурса «Мои инновации в образовании – 2023» (далее - Конкурс), порядок его организации, проведения, подведения итогов и награждения победителей.</w:t>
      </w:r>
    </w:p>
    <w:p w:rsidR="00BA4050" w:rsidRDefault="002A7799">
      <w:pPr>
        <w:pStyle w:val="1"/>
        <w:numPr>
          <w:ilvl w:val="0"/>
          <w:numId w:val="4"/>
        </w:numPr>
        <w:tabs>
          <w:tab w:val="left" w:pos="142"/>
          <w:tab w:val="left" w:pos="2977"/>
        </w:tabs>
        <w:spacing w:after="240" w:line="276" w:lineRule="auto"/>
        <w:ind w:firstLine="720"/>
        <w:jc w:val="both"/>
      </w:pPr>
      <w:r>
        <w:t>Общие положения</w:t>
      </w:r>
    </w:p>
    <w:p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2977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Организатором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курса является Общероссийская общественная организация содействия развитию педагогических кадров «Всероссийское педагогическое собрание» (далее – ООО «ВПС») при поддержке Общественного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proofErr w:type="gramEnd"/>
      <w:r w:rsidRPr="00233FEA">
        <w:rPr>
          <w:rFonts w:ascii="Times New Roman" w:eastAsia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Pr="00233FEA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Института ра</w:t>
      </w:r>
      <w:r w:rsidRPr="00233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звития дополнительного профессионального образования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АНО «Сделаем вместе» и АО «Издательство «Просвещение»</w:t>
      </w:r>
    </w:p>
    <w:p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  <w:tab w:val="left" w:pos="2977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является открытым и всероссийским.</w:t>
      </w:r>
    </w:p>
    <w:p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требования к участни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 Конкурса, к материалам и порядку их представления на конкурс, срокам проведения Конкурса. Положение действует до завершения конкурсных мероприятий, предусмотренных Организационным комитетом конкурса.</w:t>
      </w:r>
    </w:p>
    <w:p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 проводится с целью выявления педагогических инноваций на местах, их поддержки и публичного признания, формирования позитивного отношения обучающихся и членов их семей, а также региональных органов власти и органов местного самоуправления, СМИ и 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ественного мнения в целом к полезным инновациям педагогов.</w:t>
      </w:r>
    </w:p>
    <w:p w:rsidR="00BA4050" w:rsidRDefault="002A779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Задачи Конкурса:</w:t>
      </w:r>
    </w:p>
    <w:p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выявление и распространение педагогических инноваций на местах и на территории России;</w:t>
      </w:r>
    </w:p>
    <w:p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заинтересованного отношения педагогического сообщества, обучающихся и членов 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семей к инновациям и методам их реализации; </w:t>
      </w:r>
    </w:p>
    <w:p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стимулирование и поощрение инновационной деятельности в сфере образования авторов инноваций;</w:t>
      </w:r>
    </w:p>
    <w:p w:rsidR="00BA4050" w:rsidRDefault="002A7799">
      <w:pPr>
        <w:numPr>
          <w:ilvl w:val="0"/>
          <w:numId w:val="8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формирования базы лучших инновационных разработок в современном российском образовании.</w:t>
      </w:r>
    </w:p>
    <w:p w:rsidR="00BA4050" w:rsidRPr="00233FEA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Организатор </w:t>
      </w:r>
      <w:r w:rsidRPr="00233FEA">
        <w:rPr>
          <w:rFonts w:ascii="Times New Roman" w:eastAsia="Times New Roman" w:hAnsi="Times New Roman" w:cs="Times New Roman"/>
          <w:i/>
          <w:sz w:val="28"/>
          <w:szCs w:val="28"/>
        </w:rPr>
        <w:t>конкурса</w:t>
      </w:r>
      <w:r w:rsidRPr="00233F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ООО «ВПС»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координирует проведение конкурса; осуществляет сбор материалов участников и обеспечивает условия для проведения их экспертизы; </w:t>
      </w:r>
    </w:p>
    <w:p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организует проведение конкурсных испытаний и торжественной церемонии награждения победителей; </w:t>
      </w:r>
    </w:p>
    <w:p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обеспечивает освещение мероприя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тий конкурса в средствах массовой информации; </w:t>
      </w:r>
    </w:p>
    <w:p w:rsidR="00BA4050" w:rsidRDefault="002A7799">
      <w:pPr>
        <w:numPr>
          <w:ilvl w:val="0"/>
          <w:numId w:val="17"/>
        </w:numPr>
        <w:tabs>
          <w:tab w:val="left" w:pos="1541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формирует базу данных участников конкурса и представленных ими на конкурс материалов.</w:t>
      </w:r>
    </w:p>
    <w:p w:rsidR="00BA4050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Организационный комитет (далее - Оргкомитет) осуществляет подготовку и проведение конкурса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 Оргкомитета утверждает</w:t>
      </w:r>
      <w:r>
        <w:rPr>
          <w:rFonts w:ascii="Times New Roman" w:eastAsia="Times New Roman" w:hAnsi="Times New Roman" w:cs="Times New Roman"/>
          <w:sz w:val="28"/>
          <w:szCs w:val="28"/>
        </w:rPr>
        <w:t>ся Председателем ООО «ВПС. В состав Оргкомитета входит председатель, 2 заместителя председателя, ответственный секретарь и члены Оргкомитета. Работа Организационного комитета Конкурса осуществляется по адресу: 105005, г. Москва, ул. Радио, д.10А.</w:t>
      </w:r>
    </w:p>
    <w:p w:rsidR="00BA4050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  <w:rPr>
          <w:i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Оргкомите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т утверждает:</w:t>
      </w:r>
    </w:p>
    <w:p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порядок формирования и состав Конкурсной комиссии;</w:t>
      </w:r>
    </w:p>
    <w:p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регламент работы конкурса;</w:t>
      </w:r>
    </w:p>
    <w:p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итоги промежуточного этапа конкурса и список участников конкурса;</w:t>
      </w:r>
    </w:p>
    <w:p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перечень призов и порядок награждения победителей конкурса;</w:t>
      </w:r>
    </w:p>
    <w:p w:rsidR="00BA4050" w:rsidRDefault="002A7799">
      <w:pPr>
        <w:numPr>
          <w:ilvl w:val="0"/>
          <w:numId w:val="11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 и принимает решения по вопросам, возникающим в процессе проведения конкурса, и не урегулированным настоящим Положением.</w:t>
      </w:r>
    </w:p>
    <w:p w:rsidR="00BA4050" w:rsidRDefault="002A7799">
      <w:pPr>
        <w:numPr>
          <w:ilvl w:val="1"/>
          <w:numId w:val="14"/>
        </w:numPr>
        <w:tabs>
          <w:tab w:val="left" w:pos="1541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Заседание Оргкомитета конкурса считается правомочным, если на нем</w:t>
      </w:r>
    </w:p>
    <w:p w:rsidR="00BA4050" w:rsidRDefault="002A779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присутствует не менее половины списочного состава Оргком</w:t>
      </w:r>
      <w:r>
        <w:rPr>
          <w:rFonts w:ascii="Times New Roman" w:eastAsia="Times New Roman" w:hAnsi="Times New Roman" w:cs="Times New Roman"/>
          <w:sz w:val="28"/>
          <w:szCs w:val="28"/>
        </w:rPr>
        <w:t>итета. Решение Оргкомитета считается принятым, если за него проголосовало не менее половины от числа присутствующих на заседании членов Оргкомитета. Решения Оргкомитета конкурса оформляются протоколом, который подписывается председателем, а в его отсутстви</w:t>
      </w:r>
      <w:r>
        <w:rPr>
          <w:rFonts w:ascii="Times New Roman" w:eastAsia="Times New Roman" w:hAnsi="Times New Roman" w:cs="Times New Roman"/>
          <w:sz w:val="28"/>
          <w:szCs w:val="28"/>
        </w:rPr>
        <w:t>е - заместителем председателя.</w:t>
      </w:r>
    </w:p>
    <w:p w:rsidR="00BA4050" w:rsidRDefault="002A7799">
      <w:pPr>
        <w:numPr>
          <w:ilvl w:val="1"/>
          <w:numId w:val="14"/>
        </w:numPr>
        <w:tabs>
          <w:tab w:val="left" w:pos="1620"/>
          <w:tab w:val="left" w:pos="3838"/>
          <w:tab w:val="left" w:pos="5637"/>
          <w:tab w:val="left" w:pos="6852"/>
          <w:tab w:val="left" w:pos="8562"/>
        </w:tabs>
        <w:spacing w:line="276" w:lineRule="auto"/>
        <w:ind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Дополнительная информация, порядок оформления конкурсной</w:t>
      </w:r>
    </w:p>
    <w:p w:rsidR="00BA4050" w:rsidRDefault="002A7799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документации, результаты конкурса размещаются на официальном сайте Всероссийского педагогического собрания </w:t>
      </w:r>
      <w:hyperlink r:id="rId8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www.sobrpedagog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050" w:rsidRDefault="00BA40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Условия участия в конкурсе.</w:t>
      </w:r>
    </w:p>
    <w:p w:rsidR="00BA4050" w:rsidRPr="00233FEA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33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конкурсе принимают участие педагогические работники общеобразовательных организаций различных видов и организаций начального профессионального образования, а также работники муниципальных органов управления образованием, исключая органы регионального уро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вня, </w:t>
      </w:r>
      <w:r w:rsidRPr="00233FE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 православных школ, гимназий и лицеев, школ с этнокультурным компонентом.</w:t>
      </w:r>
      <w:r w:rsidRPr="00233F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4050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необходимо подготовить материал по определенной организаторами Конкурса проблематике, отвечающий целям и задачам Конкурса.</w:t>
      </w:r>
    </w:p>
    <w:p w:rsidR="00BA4050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Коллективные работы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не допускаются. Работы принимаются только за индивидуальным авторством: одна работа - один автор.</w:t>
      </w:r>
    </w:p>
    <w:p w:rsidR="00BA4050" w:rsidRDefault="002A77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материалов на конкурс предусматривает согласие авторов работ на последующее сохранение представленного ими материала и публикацию в отк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рытой печати и сети интернет.</w:t>
      </w:r>
    </w:p>
    <w:p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1446"/>
        </w:tabs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Организация конкурса.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 проводится Общероссийской общественной организацией содействия развитию педагогических кадров «Всероссийское педагогическое собрание»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 25 июня по 15 декабря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три этапа: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этап: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25 июня по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г. в партнёрстве с АНО «Сделаем вместе» по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>Духовные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</w:p>
    <w:p w:rsidR="00BA4050" w:rsidRPr="00233FEA" w:rsidRDefault="002A7799">
      <w:pPr>
        <w:tabs>
          <w:tab w:val="left" w:pos="1541"/>
          <w:tab w:val="left" w:pos="29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 xml:space="preserve"> Итогом конкурса в номинации «Духовные традиции» является разработка интерактивного урока по теме «Духовные традиции», направленного на духовное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 xml:space="preserve">свещение, нравственное, патриотическое воспитание подрастающего поколения и формирование преемственности в деле изучения и сохранения духовно-нравственных ценностей. </w:t>
      </w:r>
    </w:p>
    <w:p w:rsidR="00BA4050" w:rsidRPr="00233FEA" w:rsidRDefault="002A7799">
      <w:pPr>
        <w:tabs>
          <w:tab w:val="left" w:pos="1541"/>
          <w:tab w:val="left" w:pos="2977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EA">
        <w:rPr>
          <w:rFonts w:ascii="Times New Roman" w:eastAsia="Times New Roman" w:hAnsi="Times New Roman" w:cs="Times New Roman"/>
          <w:sz w:val="28"/>
          <w:szCs w:val="28"/>
        </w:rPr>
        <w:t>Целями разработанного интерактивного урока должны стать:</w:t>
      </w:r>
    </w:p>
    <w:p w:rsidR="00BA4050" w:rsidRPr="00233FEA" w:rsidRDefault="002A7799">
      <w:pPr>
        <w:numPr>
          <w:ilvl w:val="0"/>
          <w:numId w:val="16"/>
        </w:numPr>
        <w:tabs>
          <w:tab w:val="left" w:pos="145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EA">
        <w:rPr>
          <w:rFonts w:ascii="Times New Roman" w:eastAsia="Times New Roman" w:hAnsi="Times New Roman" w:cs="Times New Roman"/>
          <w:sz w:val="28"/>
          <w:szCs w:val="28"/>
        </w:rPr>
        <w:t>Укрепление традиционных российск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их духовно-нравственных ценностей и противодействие деструктивному влиянию в информационном поле</w:t>
      </w:r>
    </w:p>
    <w:p w:rsidR="00BA4050" w:rsidRPr="00233FEA" w:rsidRDefault="002A7799">
      <w:pPr>
        <w:numPr>
          <w:ilvl w:val="0"/>
          <w:numId w:val="16"/>
        </w:numPr>
        <w:tabs>
          <w:tab w:val="left" w:pos="145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EA">
        <w:rPr>
          <w:rFonts w:ascii="Times New Roman" w:eastAsia="Times New Roman" w:hAnsi="Times New Roman" w:cs="Times New Roman"/>
          <w:sz w:val="28"/>
          <w:szCs w:val="28"/>
        </w:rPr>
        <w:t>Формирование преемственности в деле изучения и сохранения традиционных российских духовно-нравственных ценностей</w:t>
      </w:r>
    </w:p>
    <w:p w:rsidR="00BA4050" w:rsidRPr="00233FEA" w:rsidRDefault="002A7799">
      <w:pPr>
        <w:numPr>
          <w:ilvl w:val="0"/>
          <w:numId w:val="16"/>
        </w:numPr>
        <w:tabs>
          <w:tab w:val="left" w:pos="145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EA">
        <w:rPr>
          <w:rFonts w:ascii="Times New Roman" w:eastAsia="Times New Roman" w:hAnsi="Times New Roman" w:cs="Times New Roman"/>
          <w:sz w:val="28"/>
          <w:szCs w:val="28"/>
        </w:rPr>
        <w:t xml:space="preserve">Вовлечение подрастающего поколения в изучение </w:t>
      </w:r>
      <w:r w:rsidRPr="00233FEA">
        <w:rPr>
          <w:rFonts w:ascii="Times New Roman" w:eastAsia="Times New Roman" w:hAnsi="Times New Roman" w:cs="Times New Roman"/>
          <w:sz w:val="28"/>
          <w:szCs w:val="28"/>
        </w:rPr>
        <w:t>традиционных российских духовно-нравственных ценностей</w:t>
      </w:r>
    </w:p>
    <w:p w:rsidR="00BA4050" w:rsidRPr="00233FEA" w:rsidRDefault="002A7799">
      <w:pPr>
        <w:tabs>
          <w:tab w:val="left" w:pos="1458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FEA">
        <w:rPr>
          <w:rFonts w:ascii="Times New Roman" w:eastAsia="Times New Roman" w:hAnsi="Times New Roman" w:cs="Times New Roman"/>
          <w:sz w:val="28"/>
          <w:szCs w:val="28"/>
        </w:rPr>
        <w:t>Уроки, победившие в номинации «Духовные традиции» будут включены во Всероссийскую акцию Движения «Сделаем вместе» и использованы школьниками в качестве методического материала для участия.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Прием работ по партнёрской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>Духовные традиции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 с 25 июня по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2023 г. осуществляется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почту организатора конкурса </w:t>
      </w:r>
      <w:hyperlink r:id="rId9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этап: с 25 июня по 25 сентября 2023 г. приём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номинациям Конкурса с 25 июня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по 25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сентября  2023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почту конкурса </w:t>
      </w:r>
      <w:hyperlink r:id="rId10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этап: с 5 октября по 15 декабря 2023 г. </w:t>
      </w:r>
    </w:p>
    <w:p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050" w:rsidRDefault="002A7799">
      <w:pPr>
        <w:pStyle w:val="1"/>
        <w:numPr>
          <w:ilvl w:val="1"/>
          <w:numId w:val="1"/>
        </w:numPr>
        <w:tabs>
          <w:tab w:val="left" w:pos="1589"/>
        </w:tabs>
        <w:spacing w:line="276" w:lineRule="auto"/>
        <w:ind w:firstLine="720"/>
        <w:jc w:val="both"/>
        <w:rPr>
          <w:b w:val="0"/>
        </w:rPr>
      </w:pPr>
      <w:r>
        <w:t>Конкурс проводится по следующим номинациям: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ыявлении и поддержке одаренных детей;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Классное руководство;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Патриотическое воспитание и сохранение культурного наследия;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дошкольном образовании;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начальной школе;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Инновации в преподавании предметов предметной области «Филология» 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математики и информатики;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общественно-научных предметов;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естественно-научном образовании;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предметов эстетического цикла;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физкультуры и ОБЖ;</w:t>
      </w:r>
    </w:p>
    <w:p w:rsidR="00BA4050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 в инклюзивном образовании;</w:t>
      </w:r>
    </w:p>
    <w:p w:rsidR="00BA4050" w:rsidRPr="00233FEA" w:rsidRDefault="002A779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Инновации в преподавании общеобразовательных предметов в организациях СПО</w:t>
      </w:r>
      <w:r w:rsidR="00233FE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Start w:id="0" w:name="_GoBack"/>
      <w:bookmarkEnd w:id="0"/>
    </w:p>
    <w:p w:rsidR="00233FEA" w:rsidRPr="00233FEA" w:rsidRDefault="00233FE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85"/>
        <w:rPr>
          <w:rFonts w:ascii="Times New Roman" w:hAnsi="Times New Roman" w:cs="Times New Roman"/>
          <w:color w:val="000000"/>
          <w:sz w:val="28"/>
          <w:szCs w:val="28"/>
        </w:rPr>
      </w:pPr>
      <w:r w:rsidRPr="00233FEA">
        <w:rPr>
          <w:rFonts w:ascii="Times New Roman" w:hAnsi="Times New Roman" w:cs="Times New Roman"/>
          <w:color w:val="000000"/>
          <w:sz w:val="28"/>
          <w:szCs w:val="28"/>
        </w:rPr>
        <w:t>Духовные традиции</w:t>
      </w:r>
    </w:p>
    <w:p w:rsidR="00233FEA" w:rsidRDefault="00233FEA" w:rsidP="00233F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276"/>
        <w:rPr>
          <w:color w:val="000000"/>
        </w:rPr>
      </w:pPr>
      <w:r>
        <w:rPr>
          <w:color w:val="000000"/>
          <w:lang w:val="en-US"/>
        </w:rPr>
        <w:t xml:space="preserve"> 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3.1.1 АНО «Сделаем вместе» проводит 1 этап Конкурса по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>Духовные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 Заявки на 1 этап Конкурса в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>Духовные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ринимаются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почту организатора конкурса </w:t>
      </w:r>
      <w:hyperlink r:id="rId1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2091"/>
          <w:tab w:val="left" w:pos="3763"/>
          <w:tab w:val="left" w:pos="6164"/>
          <w:tab w:val="left" w:pos="8219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по номинации «</w:t>
      </w:r>
      <w:r>
        <w:rPr>
          <w:rFonts w:ascii="Times New Roman" w:eastAsia="Times New Roman" w:hAnsi="Times New Roman" w:cs="Times New Roman"/>
          <w:sz w:val="28"/>
          <w:szCs w:val="28"/>
        </w:rPr>
        <w:t>Духовные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должны быть размещены до 23:59 14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  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Подведение итогов 1 этапа конкурса будет проходить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 22 августа 2023 г.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3.3. Заявки на 2 этап Конкурса принимаются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электронный адрес </w:t>
      </w:r>
      <w:hyperlink r:id="rId12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до 18:00 15 сентября 2023 года.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Подведение итого по номинациям Конкурса будет проходить в период с 25 сентября по 1 октября 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 Документы, поданные в Организационный комитет Конкурса после даты и времени, указанной в п. 3.2, присланные по другому электронному адресу, присланны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 приложения 1, в неверном формате не рассматриваются и к участию в конкурсе не допускаются.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3.5. Все присланные на конкурс работы становятся собственностью организаторов Конкурса с правом их издания и передачи другим заинтересованным учреждениям, организациям, лицам для их некоммерческого использования в работе обучению и воспитанию в учебно-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азовательном процессе, при проведении массовых мероприятий и с целью популяризации конкурса. Авторство сохраняется.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3.6. Третий этап конкурса проводится среди участников, чьи работы в одной из номинаций Конкурса по результатам оценки Конкурсной комиссией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аняли призовые места (I или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III места).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3 этапа до 05 октября 2023 г. подают заявки (Приложение 2) в электронном виде на открытие собственной методической мастерской по одному из предложенных направлений образовательной политики РФ по эле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ктронному адресу </w:t>
      </w:r>
      <w:hyperlink r:id="rId13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metod@prosv.ru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Заявка должна содержать: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ФИО участника, 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работы, 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должность, 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информацию о профессиональных достижениях (не более 400 символов с пробелами),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фразу/цитату, отражающую профессион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альную позицию участника, 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описание (визитную карточку) методической мастерской (не более 550 символов с пробелами) </w:t>
      </w:r>
    </w:p>
    <w:p w:rsidR="00BA4050" w:rsidRDefault="002A77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название направления методической мастерской (одно направление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выбор: «функциональная грамотность», «профильное обучение», «воспитательн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работа»,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образования»)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25 октября 2023 г. участник должен направить материалы по теме заявленной методической мастерской в составе: не менее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видеоурока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 менее 2 методических рекомендаций по организации урочной/внеурочн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деятельности, для размещения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интерент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-странице методической мастерской на электронный адрес </w:t>
      </w:r>
      <w:hyperlink r:id="rId14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metod@prosv.ru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Материалы будут размещены на интернет – странице методической мастерской соответствующего участника 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позднее 30 октября 2023г. Интернет-страницы методических мастерских размещаются на ресурсе  </w:t>
      </w:r>
      <w:hyperlink r:id="rId1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https://uchitel.club/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доступны для публичного голосования с 01 ноября 2023 г. 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ind w:left="101" w:firstLine="7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15 декабря 2023 г. будет определено 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победителей 2го этапа путём проведения публичного голосования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ресурсе  https://uchitel.club/</w:t>
      </w:r>
      <w:proofErr w:type="gramEnd"/>
    </w:p>
    <w:p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1519"/>
        </w:tabs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Порядок и оформление материалов конкурса.</w:t>
      </w:r>
    </w:p>
    <w:p w:rsidR="00BA4050" w:rsidRDefault="002A77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 представленные на Конкурс, должны включать в себя:</w:t>
      </w:r>
    </w:p>
    <w:p w:rsidR="00BA4050" w:rsidRDefault="002A7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 участника (работа) по заданной теме;</w:t>
      </w:r>
    </w:p>
    <w:p w:rsidR="00BA4050" w:rsidRDefault="002A7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заявку на участие в Конкурсе (в формате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- Приложение 1, Приложение 1 в письме-заявке не архивировать);</w:t>
      </w:r>
    </w:p>
    <w:p w:rsidR="00BA4050" w:rsidRDefault="002A779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приложения к основному материалу в виде видео или графических файлов ходатайство организации, где были внедрены инновации (ходатайство в произвольн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форме).</w:t>
      </w:r>
    </w:p>
    <w:p w:rsidR="00BA4050" w:rsidRDefault="002A77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на Конкурс материалы должны соответствовать целям и задачам конкурса и отражать реальные результаты работы претендента. В ходатайстве дается обоснование самовыдвижения кандидата на участие в Конкурсе со стороны организации, где 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внедрены инновации, с оценкой достигнутых результатов и их значения.</w:t>
      </w:r>
    </w:p>
    <w:p w:rsidR="00BA4050" w:rsidRDefault="002A7799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Конкурсные материалы должны быть представлены в электронном виде и соответствовать требованиям положения.</w:t>
      </w:r>
    </w:p>
    <w:p w:rsidR="00BA4050" w:rsidRDefault="00BA40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050" w:rsidRDefault="002A7799">
      <w:pPr>
        <w:pStyle w:val="1"/>
        <w:numPr>
          <w:ilvl w:val="0"/>
          <w:numId w:val="4"/>
        </w:numPr>
        <w:tabs>
          <w:tab w:val="left" w:pos="1454"/>
        </w:tabs>
        <w:spacing w:line="276" w:lineRule="auto"/>
        <w:ind w:firstLine="720"/>
        <w:jc w:val="both"/>
      </w:pPr>
      <w:r>
        <w:t>Порядок работы Конкурсной комиссии и критерии определения победителей конкурса.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46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проведения экспертизы и оценки поступивших работ Оргкомитетом создается Конкурсная комиссия, которая состоит из председателя, заместителя председателя, ответственного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екретаря и членов.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Конкурсной комиссии входят представители профилирующих федеральных и региональных органов государственной власти, общественных объединений и представители научного сообщества.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6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Заседание Конкурсной комиссии считается правомочным, если на нем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присутствует не менее половины списочного состава.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комиссия определяет авторов работ-победителей 2 этапа Конкурса с присуждением I, II и III места.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46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отдельном случае по решению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нкурсной комиссии работе может быть присвоено Гран-При.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5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 Конкурсной комиссии признаются правомочными в случае присутствия на них не менее 2/3 ее членов.</w:t>
      </w:r>
    </w:p>
    <w:p w:rsidR="00BA4050" w:rsidRDefault="002A7799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13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критерии оценки конкурсных работ: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работы будут проверятся на плагиат, повторы и заимствования из других работ.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новизна и актуальность работы;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творческий подход;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содержательность и оригинальность идей и исполнения;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глубина и детальность проработки проблемы (проекта);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ясность и логичность изложения;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54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изложение личного отношения участников к заданной теме;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0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прикладное значение результатов;</w:t>
      </w:r>
    </w:p>
    <w:p w:rsidR="00BA4050" w:rsidRDefault="002A779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10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соответствие работ требованиям, указанным в положении.</w:t>
      </w:r>
    </w:p>
    <w:p w:rsidR="00BA4050" w:rsidRDefault="00BA4050">
      <w:pPr>
        <w:pStyle w:val="1"/>
        <w:tabs>
          <w:tab w:val="left" w:pos="284"/>
        </w:tabs>
        <w:spacing w:line="276" w:lineRule="auto"/>
        <w:ind w:left="720"/>
        <w:jc w:val="right"/>
        <w:rPr>
          <w:b w:val="0"/>
        </w:rPr>
      </w:pPr>
    </w:p>
    <w:p w:rsidR="00BA4050" w:rsidRDefault="002A7799">
      <w:pPr>
        <w:pStyle w:val="1"/>
        <w:numPr>
          <w:ilvl w:val="0"/>
          <w:numId w:val="4"/>
        </w:numPr>
        <w:tabs>
          <w:tab w:val="left" w:pos="284"/>
        </w:tabs>
        <w:spacing w:line="276" w:lineRule="auto"/>
        <w:ind w:firstLine="720"/>
        <w:jc w:val="both"/>
      </w:pPr>
      <w:r>
        <w:t>Подведение итогов Конкурса.</w:t>
      </w:r>
    </w:p>
    <w:p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0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Итоги 1 этапа Конкурса будут подведены до 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2023 г.; итоги 2 этапа Конкурса будут подведены в период с 25 сентября по 1 октября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Итоги 3 этапа Конкурса будут подведены не позднее 15 декабря 2023 г.  </w:t>
      </w:r>
    </w:p>
    <w:p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9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Конкурса отражаются в Протоколах заседания Конкурсной комиссии, подпис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анных всеми членами конкурсной комиссии и утверждаются председателем Общероссийской общественной организации содействия развитию педагогических кадров «Всероссийское педагогическое собрание».</w:t>
      </w:r>
    </w:p>
    <w:p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533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Победители Конкурса награждаются дипломами с указанием соответст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вующего призового места и ценными призами, а участники сертификатами.</w:t>
      </w:r>
    </w:p>
    <w:p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82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Оргкомитет конкурса предоставляет возможность заинтересованным организациям учреждать специальные номинации.</w:t>
      </w:r>
    </w:p>
    <w:p w:rsidR="00BA4050" w:rsidRDefault="002A7799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367"/>
          <w:tab w:val="left" w:pos="2124"/>
          <w:tab w:val="left" w:pos="3934"/>
          <w:tab w:val="left" w:pos="6175"/>
          <w:tab w:val="left" w:pos="8333"/>
          <w:tab w:val="left" w:pos="9878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конкурса будут опубликованы на сайте Общероссийской общественной организации содействия развитию педагогических кадров «Всероссийское педагогическое собрание»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www.sobrpedagog.ru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декабре 2023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A4050" w:rsidRDefault="002A7799">
      <w:pPr>
        <w:pStyle w:val="1"/>
        <w:numPr>
          <w:ilvl w:val="0"/>
          <w:numId w:val="4"/>
        </w:numPr>
        <w:tabs>
          <w:tab w:val="left" w:pos="142"/>
        </w:tabs>
        <w:spacing w:line="276" w:lineRule="auto"/>
        <w:ind w:firstLine="720"/>
        <w:jc w:val="both"/>
      </w:pPr>
      <w:r>
        <w:t>Финансирование конкурса.</w:t>
      </w:r>
    </w:p>
    <w:p w:rsidR="00BA4050" w:rsidRDefault="002A7799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  <w:tab w:val="left" w:pos="2828"/>
          <w:tab w:val="left" w:pos="4320"/>
          <w:tab w:val="left" w:pos="4689"/>
          <w:tab w:val="left" w:pos="6575"/>
          <w:tab w:val="left" w:pos="6972"/>
          <w:tab w:val="left" w:pos="879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7.1.Расходы, связанные с организацией и проведением Конкурса, осуществляются за счет средств Общероссийской общественной организации содействия развитию педагогических кадров «Всероссийское педагогическое собрание», а также привлеченных средств спонсоров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информационных партнеров.</w:t>
      </w:r>
    </w:p>
    <w:p w:rsidR="00BA4050" w:rsidRDefault="00BA4050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  <w:tab w:val="left" w:pos="2828"/>
          <w:tab w:val="left" w:pos="4320"/>
          <w:tab w:val="left" w:pos="4689"/>
          <w:tab w:val="left" w:pos="6575"/>
          <w:tab w:val="left" w:pos="6972"/>
          <w:tab w:val="left" w:pos="8798"/>
        </w:tabs>
        <w:spacing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4050" w:rsidRDefault="002A7799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firstLine="720"/>
        <w:jc w:val="both"/>
      </w:pPr>
      <w:r>
        <w:t>Контактная информация.</w:t>
      </w:r>
    </w:p>
    <w:p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Общероссийская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общественная организация содействия развитию педагогических кадров</w:t>
      </w:r>
      <w:r>
        <w:rPr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«Всероссийское педагогическое собрание»: 105005, г. Москва, ул. Радио, д.10А; Контактные телефоны: +7 (903)014-96-56.</w:t>
      </w:r>
    </w:p>
    <w:p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электронной почты: </w:t>
      </w:r>
      <w:hyperlink r:id="rId16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innovation-vps@mail.ru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591"/>
        </w:tabs>
        <w:spacing w:line="276" w:lineRule="auto"/>
        <w:ind w:firstLine="72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Официальный сайт: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www.sobrpedagog.ru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A4050" w:rsidRDefault="002A779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645"/>
        </w:tabs>
        <w:spacing w:line="276" w:lineRule="auto"/>
        <w:ind w:firstLine="720"/>
        <w:jc w:val="both"/>
        <w:rPr>
          <w:color w:val="000000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Координатор конкурса: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д.п.н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Сморчкова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 Петровна.</w:t>
      </w:r>
    </w:p>
    <w:sectPr w:rsidR="00BA4050">
      <w:footerReference w:type="default" r:id="rId18"/>
      <w:pgSz w:w="11907" w:h="16860"/>
      <w:pgMar w:top="1200" w:right="620" w:bottom="1200" w:left="1200" w:header="0" w:footer="10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799" w:rsidRDefault="002A7799">
      <w:r>
        <w:separator/>
      </w:r>
    </w:p>
  </w:endnote>
  <w:endnote w:type="continuationSeparator" w:id="0">
    <w:p w:rsidR="002A7799" w:rsidRDefault="002A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050" w:rsidRDefault="002A7799">
    <w:pPr>
      <w:spacing w:line="200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3111500</wp:posOffset>
              </wp:positionH>
              <wp:positionV relativeFrom="paragraph">
                <wp:posOffset>10121900</wp:posOffset>
              </wp:positionV>
              <wp:extent cx="140970" cy="184785"/>
              <wp:effectExtent l="0" t="0" r="0" b="0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85040" y="3697133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A4050" w:rsidRDefault="002A7799">
                          <w:pPr>
                            <w:spacing w:line="245" w:lineRule="auto"/>
                            <w:ind w:left="40" w:firstLine="80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7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32" style="position:absolute;margin-left:245pt;margin-top:797pt;width:11.1pt;height:14.55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" filled="f" stroked="f">
              <v:textbox inset="0,0,0,0">
                <w:txbxContent>
                  <w:p w:rsidR="00BA4050" w:rsidRDefault="002A7799">
                    <w:pPr>
                      <w:spacing w:line="245" w:lineRule="auto"/>
                      <w:ind w:left="40" w:firstLine="80"/>
                      <w:textDirection w:val="btLr"/>
                    </w:pPr>
                    <w:r>
                      <w:rPr>
                        <w:color w:val="000000"/>
                      </w:rPr>
                      <w:t xml:space="preserve"> PAGE 7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799" w:rsidRDefault="002A7799">
      <w:r>
        <w:separator/>
      </w:r>
    </w:p>
  </w:footnote>
  <w:footnote w:type="continuationSeparator" w:id="0">
    <w:p w:rsidR="002A7799" w:rsidRDefault="002A7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6E45"/>
    <w:multiLevelType w:val="multilevel"/>
    <w:tmpl w:val="3D40332C"/>
    <w:lvl w:ilvl="0">
      <w:start w:val="6"/>
      <w:numFmt w:val="decimal"/>
      <w:lvlText w:val="%1"/>
      <w:lvlJc w:val="left"/>
      <w:pPr>
        <w:ind w:left="0" w:hanging="487"/>
      </w:pPr>
    </w:lvl>
    <w:lvl w:ilvl="1">
      <w:start w:val="1"/>
      <w:numFmt w:val="decimal"/>
      <w:lvlText w:val="%1.%2."/>
      <w:lvlJc w:val="left"/>
      <w:pPr>
        <w:ind w:left="0" w:hanging="487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3474C3E"/>
    <w:multiLevelType w:val="multilevel"/>
    <w:tmpl w:val="6896B5BA"/>
    <w:lvl w:ilvl="0">
      <w:start w:val="1"/>
      <w:numFmt w:val="upperRoman"/>
      <w:lvlText w:val="%1."/>
      <w:lvlJc w:val="left"/>
      <w:pPr>
        <w:ind w:left="0" w:hanging="25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2" w15:restartNumberingAfterBreak="0">
    <w:nsid w:val="21DB15B5"/>
    <w:multiLevelType w:val="multilevel"/>
    <w:tmpl w:val="D848E11A"/>
    <w:lvl w:ilvl="0">
      <w:start w:val="2"/>
      <w:numFmt w:val="decimal"/>
      <w:lvlText w:val="%1"/>
      <w:lvlJc w:val="left"/>
      <w:pPr>
        <w:ind w:left="0" w:hanging="612"/>
      </w:pPr>
    </w:lvl>
    <w:lvl w:ilvl="1">
      <w:start w:val="1"/>
      <w:numFmt w:val="decimal"/>
      <w:lvlText w:val="%1.%2."/>
      <w:lvlJc w:val="left"/>
      <w:pPr>
        <w:ind w:left="0" w:hanging="612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3" w15:restartNumberingAfterBreak="0">
    <w:nsid w:val="25321C39"/>
    <w:multiLevelType w:val="multilevel"/>
    <w:tmpl w:val="EE5AB604"/>
    <w:lvl w:ilvl="0">
      <w:start w:val="1"/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6623711"/>
    <w:multiLevelType w:val="multilevel"/>
    <w:tmpl w:val="68D64526"/>
    <w:lvl w:ilvl="0">
      <w:start w:val="8"/>
      <w:numFmt w:val="decimal"/>
      <w:lvlText w:val="%1"/>
      <w:lvlJc w:val="left"/>
      <w:pPr>
        <w:ind w:left="0" w:hanging="826"/>
      </w:pPr>
    </w:lvl>
    <w:lvl w:ilvl="1">
      <w:start w:val="1"/>
      <w:numFmt w:val="decimal"/>
      <w:lvlText w:val="%1.%2."/>
      <w:lvlJc w:val="left"/>
      <w:pPr>
        <w:ind w:left="0" w:hanging="826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5" w15:restartNumberingAfterBreak="0">
    <w:nsid w:val="2952797C"/>
    <w:multiLevelType w:val="multilevel"/>
    <w:tmpl w:val="A028B1C6"/>
    <w:lvl w:ilvl="0">
      <w:start w:val="3"/>
      <w:numFmt w:val="decimal"/>
      <w:lvlText w:val="%1"/>
      <w:lvlJc w:val="left"/>
      <w:pPr>
        <w:ind w:left="0" w:hanging="768"/>
      </w:pPr>
    </w:lvl>
    <w:lvl w:ilvl="1">
      <w:start w:val="1"/>
      <w:numFmt w:val="decimal"/>
      <w:lvlText w:val="%1.%2."/>
      <w:lvlJc w:val="left"/>
      <w:pPr>
        <w:ind w:left="0" w:hanging="76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6" w15:restartNumberingAfterBreak="0">
    <w:nsid w:val="30637181"/>
    <w:multiLevelType w:val="multilevel"/>
    <w:tmpl w:val="064E32D2"/>
    <w:lvl w:ilvl="0">
      <w:start w:val="1"/>
      <w:numFmt w:val="decimal"/>
      <w:lvlText w:val="%1"/>
      <w:lvlJc w:val="left"/>
      <w:pPr>
        <w:ind w:left="0" w:hanging="768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0" w:hanging="768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7" w15:restartNumberingAfterBreak="0">
    <w:nsid w:val="31C50026"/>
    <w:multiLevelType w:val="multilevel"/>
    <w:tmpl w:val="AA28397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74339FA"/>
    <w:multiLevelType w:val="multilevel"/>
    <w:tmpl w:val="C6F665AE"/>
    <w:lvl w:ilvl="0">
      <w:start w:val="5"/>
      <w:numFmt w:val="decimal"/>
      <w:lvlText w:val="%1"/>
      <w:lvlJc w:val="left"/>
      <w:pPr>
        <w:ind w:left="0" w:hanging="641"/>
      </w:pPr>
    </w:lvl>
    <w:lvl w:ilvl="1">
      <w:start w:val="1"/>
      <w:numFmt w:val="decimal"/>
      <w:lvlText w:val="%1.%2."/>
      <w:lvlJc w:val="left"/>
      <w:pPr>
        <w:ind w:left="0" w:hanging="641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9" w15:restartNumberingAfterBreak="0">
    <w:nsid w:val="37CD7BC6"/>
    <w:multiLevelType w:val="multilevel"/>
    <w:tmpl w:val="6D8AA4FC"/>
    <w:lvl w:ilvl="0">
      <w:start w:val="1"/>
      <w:numFmt w:val="decimal"/>
      <w:lvlText w:val="%1"/>
      <w:lvlJc w:val="left"/>
      <w:pPr>
        <w:ind w:left="0" w:hanging="720"/>
      </w:pPr>
    </w:lvl>
    <w:lvl w:ilvl="1">
      <w:start w:val="6"/>
      <w:numFmt w:val="decimal"/>
      <w:lvlText w:val="%1.%2."/>
      <w:lvlJc w:val="left"/>
      <w:pPr>
        <w:ind w:left="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0" w15:restartNumberingAfterBreak="0">
    <w:nsid w:val="51B12868"/>
    <w:multiLevelType w:val="multilevel"/>
    <w:tmpl w:val="B05C677A"/>
    <w:lvl w:ilvl="0">
      <w:start w:val="1"/>
      <w:numFmt w:val="decimal"/>
      <w:lvlText w:val="%1"/>
      <w:lvlJc w:val="left"/>
      <w:pPr>
        <w:ind w:left="0" w:hanging="720"/>
      </w:pPr>
    </w:lvl>
    <w:lvl w:ilvl="1">
      <w:start w:val="1"/>
      <w:numFmt w:val="decimal"/>
      <w:lvlText w:val="%1.%2."/>
      <w:lvlJc w:val="left"/>
      <w:pPr>
        <w:ind w:left="0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1" w15:restartNumberingAfterBreak="0">
    <w:nsid w:val="571F16BA"/>
    <w:multiLevelType w:val="multilevel"/>
    <w:tmpl w:val="4628CDE2"/>
    <w:lvl w:ilvl="0">
      <w:start w:val="1"/>
      <w:numFmt w:val="bullet"/>
      <w:lvlText w:val="●"/>
      <w:lvlJc w:val="left"/>
      <w:pPr>
        <w:ind w:left="1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DA362D"/>
    <w:multiLevelType w:val="multilevel"/>
    <w:tmpl w:val="3564C494"/>
    <w:lvl w:ilvl="0">
      <w:start w:val="1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3" w15:restartNumberingAfterBreak="0">
    <w:nsid w:val="623C6412"/>
    <w:multiLevelType w:val="multilevel"/>
    <w:tmpl w:val="B72ECE4C"/>
    <w:lvl w:ilvl="0">
      <w:start w:val="4"/>
      <w:numFmt w:val="decimal"/>
      <w:lvlText w:val="%1"/>
      <w:lvlJc w:val="left"/>
      <w:pPr>
        <w:ind w:left="0" w:hanging="1124"/>
      </w:pPr>
    </w:lvl>
    <w:lvl w:ilvl="1">
      <w:start w:val="1"/>
      <w:numFmt w:val="decimal"/>
      <w:lvlText w:val="%1.%2."/>
      <w:lvlJc w:val="left"/>
      <w:pPr>
        <w:ind w:left="0" w:hanging="1124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4" w15:restartNumberingAfterBreak="0">
    <w:nsid w:val="6307442C"/>
    <w:multiLevelType w:val="multilevel"/>
    <w:tmpl w:val="367A3E1E"/>
    <w:lvl w:ilvl="0">
      <w:start w:val="1"/>
      <w:numFmt w:val="bullet"/>
      <w:lvlText w:val="●"/>
      <w:lvlJc w:val="left"/>
      <w:pPr>
        <w:ind w:left="160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65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1F0072"/>
    <w:multiLevelType w:val="multilevel"/>
    <w:tmpl w:val="8B828756"/>
    <w:lvl w:ilvl="0">
      <w:start w:val="1"/>
      <w:numFmt w:val="bullet"/>
      <w:lvlText w:val="●"/>
      <w:lvlJc w:val="left"/>
      <w:pPr>
        <w:ind w:left="0" w:hanging="41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abstractNum w:abstractNumId="16" w15:restartNumberingAfterBreak="0">
    <w:nsid w:val="79B74038"/>
    <w:multiLevelType w:val="multilevel"/>
    <w:tmpl w:val="D730F1F4"/>
    <w:lvl w:ilvl="0">
      <w:start w:val="1"/>
      <w:numFmt w:val="bullet"/>
      <w:lvlText w:val="●"/>
      <w:lvlJc w:val="left"/>
      <w:pPr>
        <w:ind w:left="0" w:hanging="413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•"/>
      <w:lvlJc w:val="left"/>
      <w:pPr>
        <w:ind w:left="0" w:firstLine="0"/>
      </w:pPr>
    </w:lvl>
    <w:lvl w:ilvl="2">
      <w:start w:val="1"/>
      <w:numFmt w:val="bullet"/>
      <w:lvlText w:val="•"/>
      <w:lvlJc w:val="left"/>
      <w:pPr>
        <w:ind w:left="0" w:firstLine="0"/>
      </w:pPr>
    </w:lvl>
    <w:lvl w:ilvl="3">
      <w:start w:val="1"/>
      <w:numFmt w:val="bullet"/>
      <w:lvlText w:val="•"/>
      <w:lvlJc w:val="left"/>
      <w:pPr>
        <w:ind w:left="0" w:firstLine="0"/>
      </w:pPr>
    </w:lvl>
    <w:lvl w:ilvl="4">
      <w:start w:val="1"/>
      <w:numFmt w:val="bullet"/>
      <w:lvlText w:val="•"/>
      <w:lvlJc w:val="left"/>
      <w:pPr>
        <w:ind w:left="0" w:firstLine="0"/>
      </w:pPr>
    </w:lvl>
    <w:lvl w:ilvl="5">
      <w:start w:val="1"/>
      <w:numFmt w:val="bullet"/>
      <w:lvlText w:val="•"/>
      <w:lvlJc w:val="left"/>
      <w:pPr>
        <w:ind w:left="0" w:firstLine="0"/>
      </w:pPr>
    </w:lvl>
    <w:lvl w:ilvl="6">
      <w:start w:val="1"/>
      <w:numFmt w:val="bullet"/>
      <w:lvlText w:val="•"/>
      <w:lvlJc w:val="left"/>
      <w:pPr>
        <w:ind w:left="0" w:firstLine="0"/>
      </w:pPr>
    </w:lvl>
    <w:lvl w:ilvl="7">
      <w:start w:val="1"/>
      <w:numFmt w:val="bullet"/>
      <w:lvlText w:val="•"/>
      <w:lvlJc w:val="left"/>
      <w:pPr>
        <w:ind w:left="0" w:firstLine="0"/>
      </w:pPr>
    </w:lvl>
    <w:lvl w:ilvl="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9"/>
  </w:num>
  <w:num w:numId="15">
    <w:abstractNumId w:val="14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050"/>
    <w:rsid w:val="00233FEA"/>
    <w:rsid w:val="002A7799"/>
    <w:rsid w:val="00BA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83E4E-AFF2-4CC5-A88A-0F5AE29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brpedagog.ru/" TargetMode="External"/><Relationship Id="rId13" Type="http://schemas.openxmlformats.org/officeDocument/2006/relationships/hyperlink" Target="mailto:metod@prosv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innovation-vps@mail.ru" TargetMode="External"/><Relationship Id="rId17" Type="http://schemas.openxmlformats.org/officeDocument/2006/relationships/hyperlink" Target="http://www.sobrpedagog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novation-vps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novation-vps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chitel.club/" TargetMode="External"/><Relationship Id="rId10" Type="http://schemas.openxmlformats.org/officeDocument/2006/relationships/hyperlink" Target="mailto:innovation-vps@mail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novation-vps@mail.ru" TargetMode="External"/><Relationship Id="rId14" Type="http://schemas.openxmlformats.org/officeDocument/2006/relationships/hyperlink" Target="mailto:metod@pros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2126</Words>
  <Characters>12123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fcmpo</dc:creator>
  <cp:lastModifiedBy>Учетная запись Майкрософт</cp:lastModifiedBy>
  <cp:revision>2</cp:revision>
  <dcterms:created xsi:type="dcterms:W3CDTF">2023-06-26T07:57:00Z</dcterms:created>
  <dcterms:modified xsi:type="dcterms:W3CDTF">2023-06-26T07:57:00Z</dcterms:modified>
</cp:coreProperties>
</file>